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Сообщение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формировании конкурсной комиссии по проведению конкурса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замещение должности главы администрации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Прохоровского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ind w:right="-1"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совет </w:t>
      </w:r>
      <w:r>
        <w:rPr>
          <w:rFonts w:ascii="Times New Roman" w:hAnsi="Times New Roman" w:cs="Times New Roman"/>
          <w:sz w:val="26"/>
          <w:szCs w:val="26"/>
        </w:rPr>
        <w:t xml:space="preserve">Прохоровского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сообщает о формировани</w:t>
      </w:r>
      <w:r>
        <w:rPr>
          <w:rFonts w:ascii="Times New Roman" w:hAnsi="Times New Roman" w:cs="Times New Roman"/>
          <w:sz w:val="26"/>
          <w:szCs w:val="26"/>
        </w:rPr>
        <w:t xml:space="preserve">и</w:t>
      </w:r>
      <w:r>
        <w:rPr>
          <w:rFonts w:ascii="Times New Roman" w:hAnsi="Times New Roman" w:cs="Times New Roman"/>
          <w:sz w:val="26"/>
          <w:szCs w:val="26"/>
        </w:rPr>
        <w:t xml:space="preserve"> конкурсной комиссии по проведению конкурса на замещение должности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</w:t>
      </w:r>
      <w:r>
        <w:rPr>
          <w:rFonts w:ascii="Times New Roman" w:hAnsi="Times New Roman" w:cs="Times New Roman"/>
          <w:sz w:val="26"/>
          <w:szCs w:val="26"/>
        </w:rPr>
        <w:t xml:space="preserve">охоровского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- конкурсная комиссия). </w:t>
      </w:r>
      <w:r/>
    </w:p>
    <w:p>
      <w:pPr>
        <w:ind w:right="20"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 состав конкурсной комиссии могут быть назначены граждане Российской Федерации, достигши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е возраста 18 лет, постоянно или преимущественно проживающие на территории Белгородской области, проявившие себя с положительной стороны в труде, учебе, общественной жизни, социальной, культурной, спортивной, экономической или иной сфере жизнедеятельности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Прохоровского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, Белгородской области, Российской Федерации.</w:t>
      </w:r>
      <w:r/>
    </w:p>
    <w:p>
      <w:pPr>
        <w:ind w:right="20" w:firstLine="709"/>
        <w:jc w:val="both"/>
        <w:spacing w:after="0" w:line="240" w:lineRule="auto"/>
        <w:tabs>
          <w:tab w:val="left" w:pos="0" w:leader="none"/>
        </w:tabs>
        <w:rPr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Членами конкурсной комиссии не могут быть:</w:t>
      </w:r>
      <w:r/>
    </w:p>
    <w:p>
      <w:pPr>
        <w:ind w:right="20" w:firstLine="709"/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1) лица, не имеющие гражданства Российской Федерации;</w:t>
      </w:r>
      <w:r/>
    </w:p>
    <w:p>
      <w:pPr>
        <w:ind w:right="20" w:firstLine="709"/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2) граждане, признанные в соответствии с решением суда, вступившим </w:t>
      </w:r>
      <w:r>
        <w:rPr>
          <w:rFonts w:ascii="Times New Roman" w:hAnsi="Times New Roman" w:eastAsia="Times New Roman" w:cs="Times New Roman"/>
          <w:sz w:val="26"/>
          <w:szCs w:val="26"/>
        </w:rPr>
        <w:br/>
        <w:t xml:space="preserve">в законную силу, недееспособными или ограниченно дееспособными;</w:t>
      </w:r>
      <w:r/>
    </w:p>
    <w:p>
      <w:pPr>
        <w:ind w:right="20" w:firstLine="709"/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3) лица, находящиеся в близком родстве или свойстве с кандидатами  (родители, супруги, дети, братья, сёстры, а также братья, сёстры, родители, дети супругов и супруги детей) кандидатов;</w:t>
      </w:r>
      <w:r/>
    </w:p>
    <w:p>
      <w:pPr>
        <w:ind w:right="20" w:firstLine="709"/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 xml:space="preserve">граждане, работодателями которых являются кандидаты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 Кандидатуры членов конкурсной комиссии, назначаемых Муниципальным советом, могут представляться в Муниципальный совет председателем, членами Муниципального совета, предсе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дателем, депутатами Белгородской областной Думы, ассоциацией «Совет муниципальных образований Белгородской области», а также инициативными группами жителей Российской Федерации, обладающих активным избирательным правом, постоянно проживающих на территории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Прохоровского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района численностью не менее 60 человек. При этом каждый из указанных субъектов может представить в Муниципальный совет не более трех кандидатур.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установленной формы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на кандидатуру члена конкурсной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должно содержать фамилию, имя, отчество указанной кандидатуры, биографические сведения о нем и быть представлено в Муниципальный совет </w:t>
      </w:r>
      <w:r>
        <w:rPr>
          <w:rFonts w:ascii="Times New Roman" w:hAnsi="Times New Roman" w:cs="Times New Roman"/>
          <w:sz w:val="26"/>
          <w:szCs w:val="26"/>
        </w:rPr>
        <w:t xml:space="preserve">Прохоровского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с сопроводительным письмом. Формы представления на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кандидатуру члена конкурсной комиссии и сопроводительного письма представлены в решении Муниципального совета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Прохоровского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от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05.02.2024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 xml:space="preserve">68</w:t>
      </w:r>
      <w:r>
        <w:rPr>
          <w:rFonts w:ascii="Times New Roman" w:hAnsi="Times New Roman" w:cs="Times New Roman"/>
          <w:sz w:val="26"/>
          <w:szCs w:val="26"/>
        </w:rPr>
        <w:t xml:space="preserve">«О Порядке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Прохоровского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района».</w:t>
      </w:r>
      <w:r/>
    </w:p>
    <w:p>
      <w:pPr>
        <w:ind w:right="-1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Кандидат</w:t>
      </w:r>
      <w:r>
        <w:rPr>
          <w:rFonts w:ascii="Times New Roman" w:hAnsi="Times New Roman" w:cs="Times New Roman"/>
          <w:sz w:val="26"/>
          <w:szCs w:val="26"/>
        </w:rPr>
        <w:t xml:space="preserve">уры членов конкурсной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представляются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совет </w:t>
      </w:r>
      <w:r>
        <w:rPr>
          <w:rFonts w:ascii="Times New Roman" w:hAnsi="Times New Roman" w:cs="Times New Roman"/>
          <w:sz w:val="26"/>
          <w:szCs w:val="26"/>
        </w:rPr>
        <w:t xml:space="preserve">Прохоровского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05 февраля </w:t>
      </w:r>
      <w:r>
        <w:rPr>
          <w:rFonts w:ascii="Times New Roman" w:hAnsi="Times New Roman" w:cs="Times New Roman"/>
          <w:sz w:val="26"/>
          <w:szCs w:val="26"/>
        </w:rPr>
        <w:t xml:space="preserve">202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sz w:val="26"/>
          <w:szCs w:val="26"/>
        </w:rPr>
        <w:t xml:space="preserve">12 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(</w:t>
      </w:r>
      <w:r>
        <w:rPr>
          <w:rFonts w:ascii="Times New Roman" w:hAnsi="Times New Roman" w:cs="Times New Roman"/>
          <w:sz w:val="26"/>
          <w:szCs w:val="26"/>
        </w:rPr>
        <w:t xml:space="preserve">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 8.00 часов до 17.00 часов, исключая время с 12.00 часов до 13.00 часов (время перерыва), по адресу: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поселок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Прохоровка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улица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Советская,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89 </w:t>
      </w:r>
      <w:r>
        <w:rPr>
          <w:rFonts w:ascii="Times New Roman" w:hAnsi="Times New Roman"/>
          <w:sz w:val="26"/>
          <w:szCs w:val="26"/>
        </w:rPr>
        <w:t xml:space="preserve">(Муниципальный совет </w:t>
      </w:r>
      <w:r>
        <w:rPr>
          <w:rFonts w:ascii="Times New Roman" w:hAnsi="Times New Roman"/>
          <w:sz w:val="26"/>
          <w:szCs w:val="26"/>
        </w:rPr>
        <w:t xml:space="preserve">Прохоровского</w:t>
      </w:r>
      <w:r>
        <w:rPr>
          <w:rFonts w:ascii="Times New Roman" w:hAnsi="Times New Roman"/>
          <w:sz w:val="26"/>
          <w:szCs w:val="26"/>
        </w:rPr>
        <w:t xml:space="preserve"> района).</w:t>
      </w:r>
      <w:r>
        <w:rPr>
          <w:rFonts w:ascii="Times New Roman" w:hAnsi="Times New Roman" w:cs="Times New Roman"/>
          <w:sz w:val="26"/>
          <w:szCs w:val="26"/>
        </w:rPr>
        <w:tab/>
      </w:r>
      <w:r/>
    </w:p>
    <w:p>
      <w:pPr>
        <w:ind w:right="-1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Председатель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</w:t>
      </w:r>
      <w:r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Прохоровского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О.А.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Понома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рёва</w:t>
      </w:r>
      <w:r/>
    </w:p>
    <w:sectPr>
      <w:footnotePr/>
      <w:endnotePr/>
      <w:type w:val="nextPage"/>
      <w:pgSz w:w="11906" w:h="16838" w:orient="portrait"/>
      <w:pgMar w:top="851" w:right="851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Абзац списка1"/>
    <w:basedOn w:val="598"/>
    <w:pPr>
      <w:ind w:left="720"/>
    </w:pPr>
    <w:rPr>
      <w:rFonts w:ascii="Calibri" w:hAnsi="Calibri" w:eastAsia="Times New Roman" w:cs="Times New Roman"/>
    </w:rPr>
  </w:style>
  <w:style w:type="paragraph" w:styleId="60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revision>10</cp:revision>
  <dcterms:created xsi:type="dcterms:W3CDTF">2023-09-25T14:48:00Z</dcterms:created>
  <dcterms:modified xsi:type="dcterms:W3CDTF">2024-02-03T07:45:20Z</dcterms:modified>
</cp:coreProperties>
</file>